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30"/>
          <w:kern w:val="2"/>
          <w:sz w:val="52"/>
          <w:szCs w:val="52"/>
          <w:fitText w:val="5742" w:id="0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000000"/>
          <w:spacing w:val="1"/>
          <w:kern w:val="2"/>
          <w:sz w:val="52"/>
          <w:szCs w:val="52"/>
          <w:fitText w:val="5742" w:id="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175"/>
          <w:kern w:val="2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000000"/>
          <w:spacing w:val="1"/>
          <w:kern w:val="2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国市监处〔202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〕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当事人：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杭州阿里创业投资有限公司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住  所：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杭州市滨江区网商路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699号1号楼3楼301室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，本机关于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2021年5月24日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杭州阿里创业投资有限公司（以下简称阿里创投）收购五矿电子商务有限公司（以下简称五矿电商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股权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涉嫌违法实施经营者集中案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="0" w:afterAutospacing="0" w:line="594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经查，该案构成违法实施的经营者集中，但不具有排除、限制竞争的效果。本机关按照《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的规定，向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阿里创投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送达了《行政处罚告知书》，告知其拟作出行政处罚决定的事实、理由、证据、处罚内容，以及其依法享有的陈述权、申辩权和要求听证权。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阿里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"/>
        </w:rPr>
        <w:t>创投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（一）交易方。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收购方：阿里创投。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2006</w:t>
      </w:r>
      <w:r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年于浙江省杭州市注册成立，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最终控制人是阿里巴巴集团控股有限公司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(Alibaba Group Holding Limited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阿里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阿里主营业务包括网络零售平台服务、零售及批发商业、物流服务、生活服务、云计算、数字媒体及娱乐、创新业务等。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年全球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营业额为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，中国境内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营业额为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被收购方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五矿电商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2012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月在北京注册成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立，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为五矿发展全资子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公司。五矿发展主要从事冶金原材料供应业务、钢铁流通及制品业务、物流业务、招标业务和电子商务平台运营。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2015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年全球和中国境内营业额均为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（二）交易概况。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left="0" w:firstLine="640"/>
        <w:textAlignment w:val="auto"/>
        <w:rPr>
          <w:rFonts w:hint="default" w:ascii="Times New Roman" w:hAnsi="Times New Roman" w:eastAsia="仿宋_GB2312" w:cs="Times New Roman"/>
          <w:bCs/>
          <w:sz w:val="32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本次交易系股权收购。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2015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6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27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日，阿里创投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与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五矿发展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和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北京海立云垂投资管理中心(有限合伙)（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以下简称海立云垂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）签署《增资协议》、《股东协议》，增资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cs="Times New Roman"/>
          <w:bCs/>
          <w:sz w:val="32"/>
          <w:szCs w:val="36"/>
          <w:lang w:eastAsia="zh-CN"/>
        </w:rPr>
        <w:t>，取得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6"/>
        </w:rPr>
        <w:t>五矿电商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44%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股权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，并取得共同控制权。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2016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24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日，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五矿电商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完成股权变更登记手续。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（一）本案构成违法实施的经营者集中。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对其他经营者的控制权或者能够对其他经营者施加决定性影响”。阿里创投取得五矿电商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44%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股权，并取得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共同控制权</w:t>
      </w:r>
      <w:r>
        <w:rPr>
          <w:rFonts w:hint="eastAsia" w:eastAsia="仿宋_GB2312" w:cs="Times New Roman"/>
          <w:bCs/>
          <w:sz w:val="32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属于《反垄断法》第二十条规定的经营者集中。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阿里</w:t>
      </w:r>
      <w:r>
        <w:rPr>
          <w:rFonts w:hint="eastAsia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创投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2015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年全球营业额为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，中国境内营业额为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；五矿发展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2015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年全球和中国境内营业额均为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，达到《国务院关于经营者集中申报标准的规定》第三条规定的申报标准，属于应当申报情形。</w:t>
      </w:r>
    </w:p>
    <w:p>
      <w:pPr>
        <w:pStyle w:val="5"/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94" w:lineRule="exact"/>
        <w:ind w:firstLine="62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2016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>24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日，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五矿电商</w:t>
      </w:r>
      <w:r>
        <w:rPr>
          <w:rFonts w:hint="default" w:ascii="Times New Roman" w:hAnsi="Times New Roman" w:eastAsia="仿宋_GB2312" w:cs="Times New Roman"/>
          <w:bCs/>
          <w:sz w:val="32"/>
          <w:szCs w:val="36"/>
        </w:rPr>
        <w:t>完成股权变更登记手续</w:t>
      </w:r>
      <w:r>
        <w:rPr>
          <w:rFonts w:hint="default" w:ascii="Times New Roman" w:hAnsi="Times New Roman" w:eastAsia="仿宋_GB2312" w:cs="Times New Roman"/>
          <w:bCs/>
          <w:sz w:val="32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在此之前未向本机关申报，违反《反垄断法》第二十一条，构成违法实施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（二）本案不具有排除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本机关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阿里创投</w:t>
      </w:r>
      <w:r>
        <w:rPr>
          <w:rFonts w:hint="default" w:ascii="Times New Roman" w:hAnsi="Times New Roman" w:eastAsia="仿宋_GB2312" w:cs="Times New Roman"/>
          <w:bCs/>
          <w:sz w:val="32"/>
          <w:lang w:val="en-US" w:eastAsia="zh-CN"/>
        </w:rPr>
        <w:t>收购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五矿电商股权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决定给予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阿里创投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《行政处罚法》第四十六条规定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“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应当自收到本行政处罚决定书之日起十五日内，根据本行政处罚决定书，携缴款码到12家中央财政非税收入收缴代理银行（工、农、中、建、交、中信、光大、招商、邮储、华夏、平安、兴业）任一银行网点或者网上银行交纳罚款。缴款码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0000002101210752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如对上述行政处罚决定不服，可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2098" w:right="1474" w:bottom="1985" w:left="1474" w:header="851" w:footer="1814" w:gutter="0"/>
      <w:cols w:space="720" w:num="1"/>
      <w:docGrid w:type="linesAndChars" w:linePitch="289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1980607"/>
    <w:rsid w:val="05D15580"/>
    <w:rsid w:val="066D167A"/>
    <w:rsid w:val="06E94DAD"/>
    <w:rsid w:val="075F674C"/>
    <w:rsid w:val="09AC08F5"/>
    <w:rsid w:val="129A3CFA"/>
    <w:rsid w:val="13F85EFD"/>
    <w:rsid w:val="16657401"/>
    <w:rsid w:val="169767E4"/>
    <w:rsid w:val="173B2FCB"/>
    <w:rsid w:val="18DB1E51"/>
    <w:rsid w:val="192053EE"/>
    <w:rsid w:val="1A156921"/>
    <w:rsid w:val="1B095395"/>
    <w:rsid w:val="1D3570B1"/>
    <w:rsid w:val="1D3A2CEA"/>
    <w:rsid w:val="1E4F63CE"/>
    <w:rsid w:val="1F573D93"/>
    <w:rsid w:val="21623065"/>
    <w:rsid w:val="239A0124"/>
    <w:rsid w:val="265326DA"/>
    <w:rsid w:val="28C8606C"/>
    <w:rsid w:val="29171A1E"/>
    <w:rsid w:val="31E778A8"/>
    <w:rsid w:val="3370247A"/>
    <w:rsid w:val="33B94AAA"/>
    <w:rsid w:val="37267606"/>
    <w:rsid w:val="38043EF0"/>
    <w:rsid w:val="4297136E"/>
    <w:rsid w:val="44F1186A"/>
    <w:rsid w:val="49513DE5"/>
    <w:rsid w:val="49F75885"/>
    <w:rsid w:val="4ABC40B8"/>
    <w:rsid w:val="4EF957B9"/>
    <w:rsid w:val="4EFD73AF"/>
    <w:rsid w:val="51075873"/>
    <w:rsid w:val="52A77C54"/>
    <w:rsid w:val="5BDD2331"/>
    <w:rsid w:val="5C686AC3"/>
    <w:rsid w:val="5D4E6DD5"/>
    <w:rsid w:val="60DE7ADB"/>
    <w:rsid w:val="62480E1A"/>
    <w:rsid w:val="630535E1"/>
    <w:rsid w:val="63432760"/>
    <w:rsid w:val="640E6FE8"/>
    <w:rsid w:val="68197930"/>
    <w:rsid w:val="686D740E"/>
    <w:rsid w:val="6EEE1E75"/>
    <w:rsid w:val="6F712D0C"/>
    <w:rsid w:val="7073388E"/>
    <w:rsid w:val="74305434"/>
    <w:rsid w:val="7A782B89"/>
    <w:rsid w:val="7C702BD4"/>
    <w:rsid w:val="7D6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2020-12-10T02:26:00Z</dcterms:created>
  <dc:creator>徐霄飞</dc:creator>
  <cp:lastModifiedBy>反垄断局监察处</cp:lastModifiedBy>
  <cp:lastPrinted>2021-07-02T02:29:00Z</cp:lastPrinted>
  <dcterms:modified xsi:type="dcterms:W3CDTF">2021-07-06T06:38:06Z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