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jc w:val="center"/>
        <w:textAlignment w:val="auto"/>
        <w:rPr>
          <w:rFonts w:eastAsia="黑体"/>
          <w:bCs/>
          <w:color w:val="000000"/>
          <w:kern w:val="2"/>
          <w:sz w:val="52"/>
          <w:szCs w:val="52"/>
        </w:rPr>
      </w:pPr>
      <w:r>
        <w:rPr>
          <w:rFonts w:hint="eastAsia" w:eastAsia="黑体"/>
          <w:bCs/>
          <w:color w:val="000000"/>
          <w:spacing w:val="30"/>
          <w:kern w:val="2"/>
          <w:sz w:val="52"/>
          <w:szCs w:val="52"/>
          <w:fitText w:val="5742" w:id="0"/>
        </w:rPr>
        <w:t>国家市场监督管理总</w:t>
      </w:r>
      <w:r>
        <w:rPr>
          <w:rFonts w:hint="eastAsia" w:eastAsia="黑体"/>
          <w:bCs/>
          <w:color w:val="000000"/>
          <w:spacing w:val="1"/>
          <w:kern w:val="2"/>
          <w:sz w:val="52"/>
          <w:szCs w:val="52"/>
          <w:fitText w:val="5742" w:id="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jc w:val="center"/>
        <w:textAlignment w:val="auto"/>
        <w:rPr>
          <w:rFonts w:eastAsia="仿宋_GB2312"/>
          <w:color w:val="000000"/>
          <w:kern w:val="2"/>
          <w:sz w:val="44"/>
          <w:szCs w:val="44"/>
        </w:rPr>
      </w:pPr>
      <w:r>
        <w:rPr>
          <w:rFonts w:hint="eastAsia" w:eastAsia="黑体"/>
          <w:bCs/>
          <w:color w:val="000000"/>
          <w:spacing w:val="175"/>
          <w:kern w:val="2"/>
          <w:sz w:val="52"/>
          <w:szCs w:val="52"/>
          <w:fitText w:val="5742" w:id="1"/>
        </w:rPr>
        <w:t>行政处罚决定</w:t>
      </w:r>
      <w:r>
        <w:rPr>
          <w:rFonts w:hint="eastAsia" w:eastAsia="黑体"/>
          <w:bCs/>
          <w:color w:val="000000"/>
          <w:spacing w:val="1"/>
          <w:kern w:val="2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jc w:val="center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国市监处〔202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_GB2312"/>
          <w:kern w:val="2"/>
          <w:sz w:val="32"/>
          <w:szCs w:val="32"/>
        </w:rPr>
        <w:t>〕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51</w:t>
      </w:r>
      <w:r>
        <w:rPr>
          <w:rFonts w:hint="eastAsia" w:eastAsia="仿宋_GB2312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jc w:val="center"/>
        <w:textAlignment w:val="auto"/>
        <w:rPr>
          <w:rFonts w:hint="eastAsia" w:eastAsia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北京车胜科技有限公司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住  所：</w:t>
      </w:r>
      <w:r>
        <w:rPr>
          <w:rFonts w:hint="eastAsia" w:eastAsia="仿宋_GB2312"/>
          <w:kern w:val="2"/>
          <w:sz w:val="32"/>
          <w:szCs w:val="32"/>
        </w:rPr>
        <w:t>北京市海淀区东北旺西路8号院35号楼5层502号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当事人：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时空电动汽车股份有限公司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ind w:firstLine="628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住  所：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 xml:space="preserve">浙江省杭州市下城区环城北路303号501室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ind w:firstLine="628" w:firstLineChars="200"/>
        <w:textAlignment w:val="auto"/>
        <w:rPr>
          <w:rFonts w:hint="default" w:eastAsia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根据《</w:t>
      </w:r>
      <w:r>
        <w:rPr>
          <w:rFonts w:hint="eastAsia" w:eastAsia="仿宋_GB2312"/>
          <w:kern w:val="2"/>
          <w:sz w:val="32"/>
          <w:szCs w:val="32"/>
          <w:lang w:eastAsia="zh-CN"/>
        </w:rPr>
        <w:t>中华人民共和国</w:t>
      </w:r>
      <w:r>
        <w:rPr>
          <w:rFonts w:hint="eastAsia" w:eastAsia="仿宋_GB2312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</w:t>
      </w:r>
      <w:r>
        <w:rPr>
          <w:rFonts w:hint="eastAsia" w:eastAsia="仿宋_GB2312" w:cs="Times New Roman"/>
          <w:sz w:val="32"/>
          <w:szCs w:val="32"/>
          <w:lang w:eastAsia="zh-CN"/>
        </w:rPr>
        <w:t>《反垄断法》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《经营者集中审查暂行规定》</w:t>
      </w:r>
      <w:r>
        <w:rPr>
          <w:rFonts w:hint="eastAsia" w:eastAsia="仿宋_GB2312"/>
          <w:kern w:val="2"/>
          <w:sz w:val="32"/>
          <w:szCs w:val="32"/>
        </w:rPr>
        <w:t>，本机关于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北京车胜科技有限公司（以下简称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北京车胜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与时空电动汽车股份有限公司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（以下简称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时空电动车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设立合营企业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违法实施经营者集中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进行立案</w:t>
      </w:r>
      <w:r>
        <w:rPr>
          <w:rFonts w:hint="eastAsia" w:eastAsia="仿宋_GB2312"/>
          <w:kern w:val="2"/>
          <w:sz w:val="32"/>
          <w:szCs w:val="32"/>
        </w:rPr>
        <w:t>调查。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经查，该案构成违法实施的经营者集中，但不具有排除、限制竞争的效果。本机关按照《</w:t>
      </w:r>
      <w:r>
        <w:rPr>
          <w:rFonts w:hint="eastAsia" w:eastAsia="仿宋_GB2312"/>
          <w:kern w:val="2"/>
          <w:sz w:val="32"/>
          <w:szCs w:val="32"/>
          <w:lang w:eastAsia="zh-CN"/>
        </w:rPr>
        <w:t>中华人民共和国</w:t>
      </w:r>
      <w:r>
        <w:rPr>
          <w:rFonts w:hint="eastAsia" w:eastAsia="仿宋_GB2312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</w:t>
      </w:r>
      <w:r>
        <w:rPr>
          <w:rFonts w:hint="eastAsia" w:eastAsia="仿宋_GB2312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eastAsia="仿宋_GB2312"/>
          <w:kern w:val="2"/>
          <w:sz w:val="32"/>
          <w:szCs w:val="32"/>
        </w:rPr>
        <w:t>的规定，向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北京车胜与时空电动车</w:t>
      </w:r>
      <w:r>
        <w:rPr>
          <w:rFonts w:hint="eastAsia" w:eastAsia="仿宋_GB2312"/>
          <w:kern w:val="2"/>
          <w:sz w:val="32"/>
          <w:szCs w:val="32"/>
        </w:rPr>
        <w:t>送达了《行政处罚告知书》，告知其拟作出行政处罚决定的事实、理由、证据、处罚内容，以及其依法享有的陈述权、申辩权和要求听证权。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北京车胜与时空电动车</w:t>
      </w:r>
      <w:r>
        <w:rPr>
          <w:rFonts w:hint="eastAsia" w:eastAsia="仿宋_GB2312"/>
          <w:kern w:val="2"/>
          <w:sz w:val="32"/>
          <w:szCs w:val="32"/>
        </w:rPr>
        <w:t>在规定期限内没有提出陈述、申辩意见或要求举行听证</w:t>
      </w:r>
      <w:r>
        <w:rPr>
          <w:rFonts w:hint="eastAsia" w:eastAsia="仿宋_GB2312"/>
          <w:kern w:val="2"/>
          <w:sz w:val="32"/>
          <w:szCs w:val="32"/>
          <w:lang w:eastAsia="zh-CN"/>
        </w:rPr>
        <w:t>。</w:t>
      </w:r>
      <w:r>
        <w:rPr>
          <w:rFonts w:hint="eastAsia" w:eastAsia="仿宋_GB2312"/>
          <w:kern w:val="2"/>
          <w:sz w:val="32"/>
          <w:szCs w:val="32"/>
        </w:rPr>
        <w:t>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after="160" w:line="594" w:lineRule="exact"/>
        <w:ind w:firstLine="628" w:firstLineChars="200"/>
        <w:jc w:val="both"/>
        <w:textAlignment w:val="auto"/>
        <w:rPr>
          <w:rFonts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合营方一：北京车胜。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2017年于北京市注册成立，是小桔快智公司（Xiaoju Kuaizhi Inc.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以下简称滴滴）全资子公司，最终控制人是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，主要从事网络预约出租车服务等业务。2017年全球营业额为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人民币（币种下同），中国境内营业额为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合营方二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时空电动车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2013年于浙江省杭州市注册成立，最终控制人是</w:t>
      </w:r>
      <w:r>
        <w:rPr>
          <w:rFonts w:hint="eastAsia" w:eastAsia="仿宋_GB2312" w:cs="Times New Roman"/>
          <w:bCs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，主要从事电动汽车及零部件的技术开发、技术服务、汽车及汽车配件批发零售等业务。2017年全球及中国境内营业额均为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（二）交易概况。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28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本次交易系设立合营企业。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2018年9月13日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，北京车胜与时空电动车签署《杭州快途汽车服务有限公司章程》，设立合营企业杭州快途汽车服务有限公司，持股比例分别为北京车胜持股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3.23%，时空电动车持股96.77%。2018年9月21日，合营企业取得营业执照。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（一）本案构成违法实施的经营者集中。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6"/>
          <w:lang w:eastAsia="zh-CN"/>
        </w:rPr>
      </w:pPr>
      <w:bookmarkStart w:id="0" w:name="OLE_LINK49"/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对其他经营者的控制权或者能够对其他经营者施加决定性影响”。北京车胜与时空电动车设立合营企业，分别持股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3.23%和96.77%，共同控制合营企业</w:t>
      </w:r>
      <w:r>
        <w:rPr>
          <w:rFonts w:hint="eastAsia" w:ascii="仿宋_GB2312" w:hAnsi="仿宋_GB2312" w:eastAsia="仿宋_GB2312" w:cs="仿宋_GB2312"/>
          <w:bCs/>
          <w:sz w:val="32"/>
          <w:szCs w:val="36"/>
          <w:lang w:eastAsia="zh-CN"/>
        </w:rPr>
        <w:t>，属于《反垄断法》第二十条规定的经营者集中。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28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北京车胜2017年全球营业额为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，中国境内营业额为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，时空电动车2017年全球及中国境内营业额均为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，达到《国务院关于经营者集中申报标准的规定》第三条规定的申报标准，属于应当申报的情形。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《反垄断法》第二十一条规定“经营者集中达到国务院规定的申报标准的，经营者应当事先向国务院反垄断执法机构申报，未申报的不得实施集中”。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2018年9月21日，合营企业取得营业执照，在此之前未向</w:t>
      </w:r>
      <w:r>
        <w:rPr>
          <w:rFonts w:hint="eastAsia" w:eastAsia="仿宋_GB2312" w:cs="Times New Roman"/>
          <w:bCs/>
          <w:kern w:val="2"/>
          <w:sz w:val="32"/>
          <w:szCs w:val="32"/>
          <w:lang w:val="en-US" w:eastAsia="zh-CN" w:bidi="ar-SA"/>
        </w:rPr>
        <w:t>本机关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申报，违反《反垄断法》第二十一条，构成违法实施的经营者集中。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本机关就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北京车胜与时空电动车设立合营企业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基于调查情况和评估结论，本机关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给予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北京车胜与时空电动车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0万元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  <w:lang w:eastAsia="zh-CN"/>
        </w:rPr>
      </w:pPr>
      <w:r>
        <w:rPr>
          <w:rFonts w:hint="eastAsia" w:eastAsia="仿宋_GB2312"/>
          <w:kern w:val="2"/>
          <w:sz w:val="32"/>
          <w:szCs w:val="32"/>
        </w:rPr>
        <w:t>《行政处罚法》第四十六条规定</w:t>
      </w:r>
      <w:r>
        <w:rPr>
          <w:rFonts w:hint="eastAsia" w:eastAsia="仿宋_GB2312"/>
          <w:kern w:val="2"/>
          <w:sz w:val="32"/>
          <w:szCs w:val="32"/>
          <w:lang w:eastAsia="zh-CN"/>
        </w:rPr>
        <w:t>“</w:t>
      </w:r>
      <w:bookmarkStart w:id="1" w:name="_GoBack"/>
      <w:bookmarkEnd w:id="1"/>
      <w:r>
        <w:rPr>
          <w:rFonts w:hint="eastAsia" w:eastAsia="仿宋_GB2312"/>
          <w:kern w:val="2"/>
          <w:sz w:val="32"/>
          <w:szCs w:val="32"/>
          <w:lang w:eastAsia="zh-CN"/>
        </w:rPr>
        <w:t>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  <w:lang w:eastAsia="zh-CN"/>
        </w:rPr>
        <w:t>当事人</w:t>
      </w:r>
      <w:r>
        <w:rPr>
          <w:rFonts w:hint="eastAsia" w:eastAsia="仿宋_GB2312"/>
          <w:kern w:val="2"/>
          <w:sz w:val="32"/>
          <w:szCs w:val="32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北京车胜</w:t>
      </w:r>
      <w:r>
        <w:rPr>
          <w:rFonts w:hint="eastAsia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0000002101210824；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时空电动车</w:t>
      </w:r>
      <w:r>
        <w:rPr>
          <w:rFonts w:hint="eastAsia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0000002101210840</w:t>
      </w:r>
      <w:r>
        <w:rPr>
          <w:rFonts w:hint="eastAsia" w:eastAsia="仿宋_GB2312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  <w:lang w:eastAsia="zh-CN"/>
        </w:rPr>
        <w:t>当事人</w:t>
      </w:r>
      <w:r>
        <w:rPr>
          <w:rFonts w:hint="eastAsia" w:eastAsia="仿宋_GB2312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eastAsia"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202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_GB2312"/>
          <w:kern w:val="2"/>
          <w:sz w:val="32"/>
          <w:szCs w:val="32"/>
        </w:rPr>
        <w:t>年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eastAsia="仿宋_GB2312"/>
          <w:kern w:val="2"/>
          <w:sz w:val="32"/>
          <w:szCs w:val="32"/>
        </w:rPr>
        <w:t>月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eastAsia="仿宋_GB2312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2098" w:right="1474" w:bottom="1985" w:left="1474" w:header="851" w:footer="1814" w:gutter="0"/>
      <w:cols w:space="720" w:num="1"/>
      <w:docGrid w:type="linesAndChars" w:linePitch="289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5D15580"/>
    <w:rsid w:val="072F71F4"/>
    <w:rsid w:val="075F674C"/>
    <w:rsid w:val="09AC08F5"/>
    <w:rsid w:val="11152737"/>
    <w:rsid w:val="13F85EFD"/>
    <w:rsid w:val="16657401"/>
    <w:rsid w:val="169767E4"/>
    <w:rsid w:val="18DB1E51"/>
    <w:rsid w:val="192053EE"/>
    <w:rsid w:val="1A156921"/>
    <w:rsid w:val="1B095395"/>
    <w:rsid w:val="1D3570B1"/>
    <w:rsid w:val="1F573D93"/>
    <w:rsid w:val="1FE91EC6"/>
    <w:rsid w:val="232076C2"/>
    <w:rsid w:val="265326DA"/>
    <w:rsid w:val="27215468"/>
    <w:rsid w:val="28C8606C"/>
    <w:rsid w:val="29171A1E"/>
    <w:rsid w:val="2D216B2A"/>
    <w:rsid w:val="305146DB"/>
    <w:rsid w:val="31E778A8"/>
    <w:rsid w:val="33B94AAA"/>
    <w:rsid w:val="37A461E5"/>
    <w:rsid w:val="38043EF0"/>
    <w:rsid w:val="39BE7CA2"/>
    <w:rsid w:val="3A31454F"/>
    <w:rsid w:val="4297136E"/>
    <w:rsid w:val="44F1186A"/>
    <w:rsid w:val="49513DE5"/>
    <w:rsid w:val="49F75885"/>
    <w:rsid w:val="4ABC40B8"/>
    <w:rsid w:val="4EF957B9"/>
    <w:rsid w:val="4EFD73AF"/>
    <w:rsid w:val="51075873"/>
    <w:rsid w:val="52A77C54"/>
    <w:rsid w:val="55BB6744"/>
    <w:rsid w:val="5BDD2331"/>
    <w:rsid w:val="5C686AC3"/>
    <w:rsid w:val="5D4E6DD5"/>
    <w:rsid w:val="630535E1"/>
    <w:rsid w:val="63432760"/>
    <w:rsid w:val="640E6FE8"/>
    <w:rsid w:val="68197930"/>
    <w:rsid w:val="686D740E"/>
    <w:rsid w:val="6E574529"/>
    <w:rsid w:val="6F712D0C"/>
    <w:rsid w:val="7073388E"/>
    <w:rsid w:val="72166E81"/>
    <w:rsid w:val="75345347"/>
    <w:rsid w:val="753A18C1"/>
    <w:rsid w:val="7A74630C"/>
    <w:rsid w:val="7A782B89"/>
    <w:rsid w:val="7D6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2020-12-10T02:26:00Z</dcterms:created>
  <dc:creator>徐霄飞</dc:creator>
  <cp:lastModifiedBy>反垄断局监察处</cp:lastModifiedBy>
  <cp:lastPrinted>2021-03-10T02:30:00Z</cp:lastPrinted>
  <dcterms:modified xsi:type="dcterms:W3CDTF">2021-07-06T06:30:13Z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