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F7" w:rsidRDefault="0068090D">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义务教育语文超标超前培训负面清单（试行）</w:t>
      </w:r>
    </w:p>
    <w:p w:rsidR="00F56EF7" w:rsidRDefault="00F56EF7">
      <w:pPr>
        <w:spacing w:line="360" w:lineRule="auto"/>
        <w:jc w:val="left"/>
        <w:rPr>
          <w:rFonts w:asciiTheme="minorEastAsia" w:hAnsiTheme="minorEastAsia" w:cstheme="minorHAnsi"/>
          <w:b/>
          <w:bCs/>
          <w:color w:val="000000" w:themeColor="text1"/>
          <w:sz w:val="24"/>
        </w:rPr>
      </w:pPr>
    </w:p>
    <w:p w:rsidR="00F56EF7" w:rsidRDefault="0068090D">
      <w:pPr>
        <w:spacing w:line="360" w:lineRule="auto"/>
        <w:jc w:val="left"/>
        <w:rPr>
          <w:rFonts w:asciiTheme="minorEastAsia" w:hAnsiTheme="minorEastAsia" w:cstheme="minorHAnsi"/>
          <w:b/>
          <w:bCs/>
          <w:color w:val="000000" w:themeColor="text1"/>
          <w:sz w:val="24"/>
          <w:szCs w:val="24"/>
        </w:rPr>
      </w:pPr>
      <w:r>
        <w:rPr>
          <w:rFonts w:asciiTheme="minorEastAsia" w:hAnsiTheme="minorEastAsia" w:cstheme="minorHAnsi" w:hint="eastAsia"/>
          <w:b/>
          <w:bCs/>
          <w:color w:val="000000" w:themeColor="text1"/>
          <w:sz w:val="24"/>
        </w:rPr>
        <w:t>一、原则要求</w:t>
      </w:r>
      <w:bookmarkStart w:id="0" w:name="_GoBack"/>
      <w:bookmarkEnd w:id="0"/>
    </w:p>
    <w:p w:rsidR="00F56EF7" w:rsidRDefault="0068090D">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1.培训不得超出现行义务教育语文课程标准规定的各学段要求，禁止将小学</w:t>
      </w:r>
      <w:proofErr w:type="gramStart"/>
      <w:r>
        <w:rPr>
          <w:rFonts w:asciiTheme="minorEastAsia" w:hAnsiTheme="minorEastAsia" w:cs="Times New Roman" w:hint="eastAsia"/>
          <w:color w:val="000000" w:themeColor="text1"/>
          <w:sz w:val="24"/>
        </w:rPr>
        <w:t>较高学</w:t>
      </w:r>
      <w:proofErr w:type="gramEnd"/>
      <w:r>
        <w:rPr>
          <w:rFonts w:asciiTheme="minorEastAsia" w:hAnsiTheme="minorEastAsia" w:cs="Times New Roman" w:hint="eastAsia"/>
          <w:color w:val="000000" w:themeColor="text1"/>
          <w:sz w:val="24"/>
        </w:rPr>
        <w:t>段的目标与内容提前至小学</w:t>
      </w:r>
      <w:proofErr w:type="gramStart"/>
      <w:r>
        <w:rPr>
          <w:rFonts w:asciiTheme="minorEastAsia" w:hAnsiTheme="minorEastAsia" w:cs="Times New Roman" w:hint="eastAsia"/>
          <w:color w:val="000000" w:themeColor="text1"/>
          <w:sz w:val="24"/>
        </w:rPr>
        <w:t>较低学段教学</w:t>
      </w:r>
      <w:proofErr w:type="gramEnd"/>
      <w:r>
        <w:rPr>
          <w:rFonts w:asciiTheme="minorEastAsia" w:hAnsiTheme="minorEastAsia" w:cs="Times New Roman" w:hint="eastAsia"/>
          <w:color w:val="000000" w:themeColor="text1"/>
          <w:sz w:val="24"/>
        </w:rPr>
        <w:t>与测评，禁止将初中的目标与内容提前至小学教学与测评，禁止将现行普通高中语文课程标准规定的目标与内容提前至初中教学与测评。</w:t>
      </w:r>
    </w:p>
    <w:p w:rsidR="00F56EF7" w:rsidRDefault="0068090D">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2.培训内容不得超出统编义务教育语文教科书的难度。</w:t>
      </w:r>
    </w:p>
    <w:p w:rsidR="00F56EF7" w:rsidRDefault="0068090D">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3.培训不得超过所在县（市、区）语文教学的同期进度和要求，禁止在寒暑假培训下学期教科书的知识内容。</w:t>
      </w:r>
    </w:p>
    <w:p w:rsidR="00F56EF7" w:rsidRDefault="00F56EF7">
      <w:pPr>
        <w:spacing w:line="360" w:lineRule="auto"/>
        <w:jc w:val="left"/>
        <w:rPr>
          <w:rFonts w:asciiTheme="minorEastAsia" w:hAnsiTheme="minorEastAsia" w:cstheme="minorHAnsi"/>
          <w:b/>
          <w:bCs/>
          <w:color w:val="000000" w:themeColor="text1"/>
          <w:sz w:val="24"/>
        </w:rPr>
      </w:pPr>
    </w:p>
    <w:p w:rsidR="00F56EF7" w:rsidRDefault="0068090D">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a7"/>
        <w:tblW w:w="8520" w:type="dxa"/>
        <w:tblLayout w:type="fixed"/>
        <w:tblLook w:val="04A0"/>
      </w:tblPr>
      <w:tblGrid>
        <w:gridCol w:w="817"/>
        <w:gridCol w:w="3119"/>
        <w:gridCol w:w="4584"/>
      </w:tblGrid>
      <w:tr w:rsidR="00F56EF7">
        <w:tc>
          <w:tcPr>
            <w:tcW w:w="817"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360" w:lineRule="auto"/>
              <w:jc w:val="center"/>
              <w:rPr>
                <w:rFonts w:ascii="宋体" w:eastAsia="宋体" w:hAnsi="宋体"/>
                <w:b/>
                <w:color w:val="000000" w:themeColor="text1"/>
                <w:szCs w:val="21"/>
              </w:rPr>
            </w:pPr>
            <w:r>
              <w:rPr>
                <w:rFonts w:ascii="宋体" w:eastAsia="宋体" w:hAnsi="宋体" w:hint="eastAsia"/>
                <w:b/>
                <w:color w:val="000000" w:themeColor="text1"/>
                <w:szCs w:val="21"/>
              </w:rPr>
              <w:t>主题</w:t>
            </w:r>
          </w:p>
        </w:tc>
        <w:tc>
          <w:tcPr>
            <w:tcW w:w="3119"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360" w:lineRule="auto"/>
              <w:ind w:firstLine="422"/>
              <w:jc w:val="center"/>
              <w:rPr>
                <w:rFonts w:ascii="宋体" w:eastAsia="宋体" w:hAnsi="宋体"/>
                <w:b/>
                <w:color w:val="000000" w:themeColor="text1"/>
                <w:szCs w:val="21"/>
              </w:rPr>
            </w:pPr>
            <w:r>
              <w:rPr>
                <w:rFonts w:ascii="宋体" w:eastAsia="宋体" w:hAnsi="宋体" w:hint="eastAsia"/>
                <w:b/>
                <w:color w:val="000000" w:themeColor="text1"/>
                <w:szCs w:val="21"/>
              </w:rPr>
              <w:t>超标内容</w:t>
            </w:r>
          </w:p>
        </w:tc>
        <w:tc>
          <w:tcPr>
            <w:tcW w:w="4584"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360" w:lineRule="auto"/>
              <w:ind w:firstLine="422"/>
              <w:jc w:val="center"/>
              <w:rPr>
                <w:rFonts w:ascii="宋体" w:eastAsia="宋体" w:hAnsi="宋体"/>
                <w:b/>
                <w:color w:val="000000" w:themeColor="text1"/>
                <w:szCs w:val="21"/>
              </w:rPr>
            </w:pPr>
            <w:r>
              <w:rPr>
                <w:rFonts w:ascii="宋体" w:eastAsia="宋体" w:hAnsi="宋体" w:hint="eastAsia"/>
                <w:b/>
                <w:color w:val="000000" w:themeColor="text1"/>
                <w:szCs w:val="21"/>
              </w:rPr>
              <w:t>示例</w:t>
            </w:r>
          </w:p>
        </w:tc>
      </w:tr>
      <w:tr w:rsidR="00F56EF7">
        <w:trPr>
          <w:trHeight w:val="822"/>
        </w:trPr>
        <w:tc>
          <w:tcPr>
            <w:tcW w:w="817"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276" w:lineRule="auto"/>
              <w:jc w:val="center"/>
              <w:rPr>
                <w:rFonts w:ascii="宋体" w:eastAsia="宋体" w:hAnsi="宋体"/>
                <w:b/>
                <w:color w:val="000000" w:themeColor="text1"/>
                <w:szCs w:val="21"/>
              </w:rPr>
            </w:pPr>
            <w:r>
              <w:rPr>
                <w:rFonts w:ascii="宋体" w:eastAsia="宋体" w:hAnsi="宋体" w:hint="eastAsia"/>
                <w:b/>
                <w:color w:val="000000" w:themeColor="text1"/>
                <w:szCs w:val="21"/>
              </w:rPr>
              <w:t>识字</w:t>
            </w:r>
          </w:p>
          <w:p w:rsidR="00F56EF7" w:rsidRDefault="0068090D">
            <w:pPr>
              <w:spacing w:line="276" w:lineRule="auto"/>
              <w:jc w:val="center"/>
              <w:rPr>
                <w:rFonts w:ascii="宋体" w:eastAsia="宋体" w:hAnsi="宋体"/>
                <w:b/>
                <w:color w:val="000000" w:themeColor="text1"/>
                <w:szCs w:val="21"/>
              </w:rPr>
            </w:pPr>
            <w:r>
              <w:rPr>
                <w:rFonts w:ascii="宋体" w:eastAsia="宋体" w:hAnsi="宋体" w:hint="eastAsia"/>
                <w:b/>
                <w:color w:val="000000" w:themeColor="text1"/>
                <w:szCs w:val="21"/>
              </w:rPr>
              <w:t>写字</w:t>
            </w:r>
          </w:p>
        </w:tc>
        <w:tc>
          <w:tcPr>
            <w:tcW w:w="3119" w:type="dxa"/>
            <w:tcBorders>
              <w:top w:val="single" w:sz="4" w:space="0" w:color="auto"/>
              <w:left w:val="single" w:sz="4" w:space="0" w:color="auto"/>
              <w:bottom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将生僻字、繁难字作为</w:t>
            </w:r>
            <w:proofErr w:type="gramStart"/>
            <w:r>
              <w:rPr>
                <w:rFonts w:ascii="宋体" w:eastAsia="宋体" w:hAnsi="宋体" w:hint="eastAsia"/>
                <w:color w:val="000000" w:themeColor="text1"/>
                <w:szCs w:val="21"/>
              </w:rPr>
              <w:t>小学低学段</w:t>
            </w:r>
            <w:proofErr w:type="gramEnd"/>
            <w:r>
              <w:rPr>
                <w:rFonts w:ascii="宋体" w:eastAsia="宋体" w:hAnsi="宋体" w:hint="eastAsia"/>
                <w:color w:val="000000" w:themeColor="text1"/>
                <w:szCs w:val="21"/>
              </w:rPr>
              <w:t>识字与写字的教学内容。</w:t>
            </w:r>
          </w:p>
        </w:tc>
        <w:tc>
          <w:tcPr>
            <w:tcW w:w="4584" w:type="dxa"/>
            <w:tcBorders>
              <w:top w:val="single" w:sz="4" w:space="0" w:color="auto"/>
              <w:left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教二年级上册《大禹治水》，要求学生默写“禹吸取了</w:t>
            </w:r>
            <w:proofErr w:type="gramStart"/>
            <w:r>
              <w:rPr>
                <w:rFonts w:ascii="宋体" w:eastAsia="宋体" w:hAnsi="宋体" w:hint="eastAsia"/>
                <w:color w:val="000000" w:themeColor="text1"/>
                <w:szCs w:val="21"/>
              </w:rPr>
              <w:t>鲧</w:t>
            </w:r>
            <w:proofErr w:type="gramEnd"/>
            <w:r>
              <w:rPr>
                <w:rFonts w:ascii="宋体" w:eastAsia="宋体" w:hAnsi="宋体" w:hint="eastAsia"/>
                <w:color w:val="000000" w:themeColor="text1"/>
                <w:szCs w:val="21"/>
              </w:rPr>
              <w:t>治水失败的教训”中的“鲧”字。</w:t>
            </w:r>
          </w:p>
        </w:tc>
      </w:tr>
      <w:tr w:rsidR="00F56EF7">
        <w:trPr>
          <w:trHeight w:val="1956"/>
        </w:trPr>
        <w:tc>
          <w:tcPr>
            <w:tcW w:w="817"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276" w:lineRule="auto"/>
              <w:jc w:val="center"/>
              <w:rPr>
                <w:rFonts w:ascii="宋体" w:eastAsia="宋体" w:hAnsi="宋体"/>
                <w:b/>
                <w:color w:val="000000" w:themeColor="text1"/>
                <w:szCs w:val="21"/>
              </w:rPr>
            </w:pPr>
            <w:r>
              <w:rPr>
                <w:rFonts w:ascii="宋体" w:eastAsia="宋体" w:hAnsi="宋体" w:hint="eastAsia"/>
                <w:b/>
                <w:color w:val="000000" w:themeColor="text1"/>
                <w:szCs w:val="21"/>
              </w:rPr>
              <w:t>阅读</w:t>
            </w:r>
          </w:p>
        </w:tc>
        <w:tc>
          <w:tcPr>
            <w:tcW w:w="3119" w:type="dxa"/>
            <w:tcBorders>
              <w:top w:val="single" w:sz="4" w:space="0" w:color="auto"/>
              <w:left w:val="single" w:sz="4" w:space="0" w:color="auto"/>
              <w:bottom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超过课程标准各学</w:t>
            </w:r>
            <w:proofErr w:type="gramStart"/>
            <w:r>
              <w:rPr>
                <w:rFonts w:ascii="宋体" w:eastAsia="宋体" w:hAnsi="宋体" w:hint="eastAsia"/>
                <w:color w:val="000000" w:themeColor="text1"/>
                <w:szCs w:val="21"/>
              </w:rPr>
              <w:t>段学习</w:t>
            </w:r>
            <w:proofErr w:type="gramEnd"/>
            <w:r>
              <w:rPr>
                <w:rFonts w:ascii="宋体" w:eastAsia="宋体" w:hAnsi="宋体" w:hint="eastAsia"/>
                <w:color w:val="000000" w:themeColor="text1"/>
                <w:szCs w:val="21"/>
              </w:rPr>
              <w:t>目标与内容所规定的文体类型、文本难度及相应的学习要求。</w:t>
            </w:r>
          </w:p>
        </w:tc>
        <w:tc>
          <w:tcPr>
            <w:tcW w:w="4584" w:type="dxa"/>
            <w:tcBorders>
              <w:top w:val="single" w:sz="4" w:space="0" w:color="auto"/>
              <w:left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要求小学</w:t>
            </w:r>
            <w:proofErr w:type="gramStart"/>
            <w:r>
              <w:rPr>
                <w:rFonts w:ascii="宋体" w:eastAsia="宋体" w:hAnsi="宋体" w:hint="eastAsia"/>
                <w:color w:val="000000" w:themeColor="text1"/>
                <w:szCs w:val="21"/>
              </w:rPr>
              <w:t>低学段学生</w:t>
            </w:r>
            <w:proofErr w:type="gramEnd"/>
            <w:r>
              <w:rPr>
                <w:rFonts w:ascii="宋体" w:eastAsia="宋体" w:hAnsi="宋体" w:hint="eastAsia"/>
                <w:color w:val="000000" w:themeColor="text1"/>
                <w:szCs w:val="21"/>
              </w:rPr>
              <w:t>理解《滕王阁序》。</w:t>
            </w:r>
          </w:p>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要求小学生比较系统地掌握文言语法知识，如教四年级上册《精卫填海》，要求学生掌握“女娃游于东海”是状语后置句。</w:t>
            </w:r>
          </w:p>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要求初中生掌握《文心雕龙》中的文艺理论知识。</w:t>
            </w:r>
          </w:p>
        </w:tc>
      </w:tr>
      <w:tr w:rsidR="00F56EF7">
        <w:trPr>
          <w:trHeight w:val="1269"/>
        </w:trPr>
        <w:tc>
          <w:tcPr>
            <w:tcW w:w="817" w:type="dxa"/>
            <w:tcBorders>
              <w:top w:val="single" w:sz="4" w:space="0" w:color="auto"/>
              <w:left w:val="single" w:sz="4" w:space="0" w:color="auto"/>
              <w:bottom w:val="single" w:sz="4" w:space="0" w:color="auto"/>
              <w:right w:val="single" w:sz="4" w:space="0" w:color="auto"/>
            </w:tcBorders>
            <w:vAlign w:val="center"/>
          </w:tcPr>
          <w:p w:rsidR="00F56EF7" w:rsidRDefault="0068090D">
            <w:pPr>
              <w:spacing w:line="276" w:lineRule="auto"/>
              <w:jc w:val="center"/>
              <w:rPr>
                <w:rFonts w:ascii="宋体" w:eastAsia="宋体" w:hAnsi="宋体"/>
                <w:b/>
                <w:color w:val="000000" w:themeColor="text1"/>
                <w:szCs w:val="21"/>
              </w:rPr>
            </w:pPr>
            <w:r>
              <w:rPr>
                <w:rFonts w:ascii="宋体" w:eastAsia="宋体" w:hAnsi="宋体" w:hint="eastAsia"/>
                <w:b/>
                <w:color w:val="000000" w:themeColor="text1"/>
                <w:szCs w:val="21"/>
              </w:rPr>
              <w:t>写作</w:t>
            </w:r>
          </w:p>
        </w:tc>
        <w:tc>
          <w:tcPr>
            <w:tcW w:w="3119" w:type="dxa"/>
            <w:tcBorders>
              <w:top w:val="single" w:sz="4" w:space="0" w:color="auto"/>
              <w:left w:val="single" w:sz="4" w:space="0" w:color="auto"/>
              <w:bottom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超过课程标准各学</w:t>
            </w:r>
            <w:proofErr w:type="gramStart"/>
            <w:r>
              <w:rPr>
                <w:rFonts w:ascii="宋体" w:eastAsia="宋体" w:hAnsi="宋体" w:hint="eastAsia"/>
                <w:color w:val="000000" w:themeColor="text1"/>
                <w:szCs w:val="21"/>
              </w:rPr>
              <w:t>段学习</w:t>
            </w:r>
            <w:proofErr w:type="gramEnd"/>
            <w:r>
              <w:rPr>
                <w:rFonts w:ascii="宋体" w:eastAsia="宋体" w:hAnsi="宋体" w:hint="eastAsia"/>
                <w:color w:val="000000" w:themeColor="text1"/>
                <w:szCs w:val="21"/>
              </w:rPr>
              <w:t>目标与内容所规定的写作要求。</w:t>
            </w:r>
          </w:p>
        </w:tc>
        <w:tc>
          <w:tcPr>
            <w:tcW w:w="4584" w:type="dxa"/>
            <w:tcBorders>
              <w:top w:val="single" w:sz="4" w:space="0" w:color="auto"/>
              <w:left w:val="single" w:sz="4" w:space="0" w:color="auto"/>
              <w:bottom w:val="single" w:sz="4" w:space="0" w:color="auto"/>
              <w:right w:val="single" w:sz="4" w:space="0" w:color="auto"/>
            </w:tcBorders>
            <w:vAlign w:val="center"/>
          </w:tcPr>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要求小学</w:t>
            </w:r>
            <w:proofErr w:type="gramStart"/>
            <w:r>
              <w:rPr>
                <w:rFonts w:ascii="宋体" w:eastAsia="宋体" w:hAnsi="宋体" w:hint="eastAsia"/>
                <w:color w:val="000000" w:themeColor="text1"/>
                <w:szCs w:val="21"/>
              </w:rPr>
              <w:t>低学段学生</w:t>
            </w:r>
            <w:proofErr w:type="gramEnd"/>
            <w:r>
              <w:rPr>
                <w:rFonts w:ascii="宋体" w:eastAsia="宋体" w:hAnsi="宋体" w:hint="eastAsia"/>
                <w:color w:val="000000" w:themeColor="text1"/>
                <w:szCs w:val="21"/>
              </w:rPr>
              <w:t>写出含有多种表达方式、多种表现手法、结构复杂的文章。</w:t>
            </w:r>
          </w:p>
          <w:p w:rsidR="00F56EF7" w:rsidRDefault="0068090D">
            <w:pPr>
              <w:pStyle w:val="a8"/>
              <w:numPr>
                <w:ilvl w:val="0"/>
                <w:numId w:val="1"/>
              </w:numPr>
              <w:spacing w:line="276" w:lineRule="auto"/>
              <w:ind w:left="176" w:firstLineChars="0" w:hanging="279"/>
              <w:rPr>
                <w:rFonts w:ascii="宋体" w:eastAsia="宋体" w:hAnsi="宋体"/>
                <w:color w:val="000000" w:themeColor="text1"/>
                <w:szCs w:val="21"/>
              </w:rPr>
            </w:pPr>
            <w:r>
              <w:rPr>
                <w:rFonts w:ascii="宋体" w:eastAsia="宋体" w:hAnsi="宋体" w:hint="eastAsia"/>
                <w:color w:val="000000" w:themeColor="text1"/>
                <w:szCs w:val="21"/>
              </w:rPr>
              <w:t>要求初</w:t>
            </w:r>
            <w:proofErr w:type="gramStart"/>
            <w:r>
              <w:rPr>
                <w:rFonts w:ascii="宋体" w:eastAsia="宋体" w:hAnsi="宋体" w:hint="eastAsia"/>
                <w:color w:val="000000" w:themeColor="text1"/>
                <w:szCs w:val="21"/>
              </w:rPr>
              <w:t>一</w:t>
            </w:r>
            <w:proofErr w:type="gramEnd"/>
            <w:r>
              <w:rPr>
                <w:rFonts w:ascii="宋体" w:eastAsia="宋体" w:hAnsi="宋体" w:hint="eastAsia"/>
                <w:color w:val="000000" w:themeColor="text1"/>
                <w:szCs w:val="21"/>
              </w:rPr>
              <w:t>学生写出论证严密、论据典型、结构完整的议论性文章。</w:t>
            </w:r>
          </w:p>
        </w:tc>
      </w:tr>
    </w:tbl>
    <w:p w:rsidR="00F56EF7" w:rsidRDefault="00F56EF7" w:rsidP="00E244EA">
      <w:pPr>
        <w:rPr>
          <w:color w:val="000000" w:themeColor="text1"/>
        </w:rPr>
      </w:pPr>
    </w:p>
    <w:sectPr w:rsidR="00F56EF7" w:rsidSect="00F56E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6F" w:rsidRDefault="000D646F" w:rsidP="00F56EF7">
      <w:r>
        <w:separator/>
      </w:r>
    </w:p>
  </w:endnote>
  <w:endnote w:type="continuationSeparator" w:id="0">
    <w:p w:rsidR="000D646F" w:rsidRDefault="000D646F" w:rsidP="00F56E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howingPlcHdr/>
    </w:sdtPr>
    <w:sdtContent>
      <w:p w:rsidR="00F56EF7" w:rsidRDefault="00E244EA">
        <w:pPr>
          <w:pStyle w:val="a5"/>
          <w:jc w:val="center"/>
        </w:pPr>
        <w:r>
          <w:t xml:space="preserve">     </w:t>
        </w:r>
      </w:p>
    </w:sdtContent>
  </w:sdt>
  <w:p w:rsidR="00F56EF7" w:rsidRDefault="00F56E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6F" w:rsidRDefault="000D646F" w:rsidP="00F56EF7">
      <w:r>
        <w:separator/>
      </w:r>
    </w:p>
  </w:footnote>
  <w:footnote w:type="continuationSeparator" w:id="0">
    <w:p w:rsidR="000D646F" w:rsidRDefault="000D646F" w:rsidP="00F56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5466F"/>
    <w:rsid w:val="00054EA7"/>
    <w:rsid w:val="00082798"/>
    <w:rsid w:val="00084BB3"/>
    <w:rsid w:val="0008563F"/>
    <w:rsid w:val="00085956"/>
    <w:rsid w:val="00092805"/>
    <w:rsid w:val="00092A23"/>
    <w:rsid w:val="0009790C"/>
    <w:rsid w:val="000A555C"/>
    <w:rsid w:val="000D646F"/>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4567"/>
    <w:rsid w:val="001760CD"/>
    <w:rsid w:val="001915A0"/>
    <w:rsid w:val="001A23F3"/>
    <w:rsid w:val="001A45CF"/>
    <w:rsid w:val="001A4A75"/>
    <w:rsid w:val="001B2C00"/>
    <w:rsid w:val="001B77A1"/>
    <w:rsid w:val="001C1F89"/>
    <w:rsid w:val="001D0427"/>
    <w:rsid w:val="001D6525"/>
    <w:rsid w:val="001E4517"/>
    <w:rsid w:val="001F5279"/>
    <w:rsid w:val="00213DCF"/>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32E"/>
    <w:rsid w:val="002D5611"/>
    <w:rsid w:val="00301395"/>
    <w:rsid w:val="003023D5"/>
    <w:rsid w:val="00303093"/>
    <w:rsid w:val="003032AF"/>
    <w:rsid w:val="00315EB8"/>
    <w:rsid w:val="003164EF"/>
    <w:rsid w:val="00325EB6"/>
    <w:rsid w:val="00330EAE"/>
    <w:rsid w:val="0034456E"/>
    <w:rsid w:val="0034644A"/>
    <w:rsid w:val="0034690C"/>
    <w:rsid w:val="00364C63"/>
    <w:rsid w:val="00374AC3"/>
    <w:rsid w:val="003812AC"/>
    <w:rsid w:val="00387716"/>
    <w:rsid w:val="00396AE7"/>
    <w:rsid w:val="003A06A5"/>
    <w:rsid w:val="003A477E"/>
    <w:rsid w:val="003C4936"/>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090D"/>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244EA"/>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535E6"/>
    <w:rsid w:val="00F56EF7"/>
    <w:rsid w:val="00F66F16"/>
    <w:rsid w:val="00F7499B"/>
    <w:rsid w:val="00F83BAC"/>
    <w:rsid w:val="00F862DA"/>
    <w:rsid w:val="00F86AB3"/>
    <w:rsid w:val="00F928DA"/>
    <w:rsid w:val="00F92DD3"/>
    <w:rsid w:val="00FB5894"/>
    <w:rsid w:val="00FC0B00"/>
    <w:rsid w:val="00FC1349"/>
    <w:rsid w:val="00FD0E4F"/>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56EF7"/>
    <w:pPr>
      <w:jc w:val="left"/>
    </w:pPr>
  </w:style>
  <w:style w:type="paragraph" w:styleId="a4">
    <w:name w:val="Balloon Text"/>
    <w:basedOn w:val="a"/>
    <w:link w:val="Char"/>
    <w:uiPriority w:val="99"/>
    <w:semiHidden/>
    <w:unhideWhenUsed/>
    <w:qFormat/>
    <w:rsid w:val="00F56EF7"/>
    <w:rPr>
      <w:sz w:val="18"/>
      <w:szCs w:val="18"/>
    </w:rPr>
  </w:style>
  <w:style w:type="paragraph" w:styleId="a5">
    <w:name w:val="footer"/>
    <w:basedOn w:val="a"/>
    <w:link w:val="Char0"/>
    <w:uiPriority w:val="99"/>
    <w:unhideWhenUsed/>
    <w:qFormat/>
    <w:rsid w:val="00F56EF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56EF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F56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56EF7"/>
    <w:pPr>
      <w:ind w:firstLineChars="200" w:firstLine="420"/>
    </w:pPr>
  </w:style>
  <w:style w:type="character" w:customStyle="1" w:styleId="Char">
    <w:name w:val="批注框文本 Char"/>
    <w:basedOn w:val="a0"/>
    <w:link w:val="a4"/>
    <w:uiPriority w:val="99"/>
    <w:semiHidden/>
    <w:qFormat/>
    <w:rsid w:val="00F56EF7"/>
    <w:rPr>
      <w:sz w:val="18"/>
      <w:szCs w:val="18"/>
    </w:rPr>
  </w:style>
  <w:style w:type="character" w:customStyle="1" w:styleId="Char1">
    <w:name w:val="页眉 Char"/>
    <w:basedOn w:val="a0"/>
    <w:link w:val="a6"/>
    <w:uiPriority w:val="99"/>
    <w:qFormat/>
    <w:rsid w:val="00F56EF7"/>
    <w:rPr>
      <w:sz w:val="18"/>
      <w:szCs w:val="18"/>
    </w:rPr>
  </w:style>
  <w:style w:type="character" w:customStyle="1" w:styleId="Char0">
    <w:name w:val="页脚 Char"/>
    <w:basedOn w:val="a0"/>
    <w:link w:val="a5"/>
    <w:uiPriority w:val="99"/>
    <w:qFormat/>
    <w:rsid w:val="00F56EF7"/>
    <w:rPr>
      <w:sz w:val="18"/>
      <w:szCs w:val="18"/>
    </w:rPr>
  </w:style>
  <w:style w:type="table" w:customStyle="1" w:styleId="5-61">
    <w:name w:val="网格表 5 深色 - 着色 61"/>
    <w:basedOn w:val="a1"/>
    <w:uiPriority w:val="50"/>
    <w:qFormat/>
    <w:rsid w:val="00F56EF7"/>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E9E65-BF7C-469C-816E-83E3BC6F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2</cp:revision>
  <cp:lastPrinted>2020-04-15T06:34:00Z</cp:lastPrinted>
  <dcterms:created xsi:type="dcterms:W3CDTF">2020-05-09T00:49:00Z</dcterms:created>
  <dcterms:modified xsi:type="dcterms:W3CDTF">2020-05-09T00:49:00Z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